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16" w:rsidRDefault="00AE3D16" w:rsidP="00AE3D16">
      <w:pPr>
        <w:spacing w:after="0"/>
        <w:jc w:val="right"/>
        <w:rPr>
          <w:rFonts w:ascii="Georgia" w:hAnsi="Georgia"/>
          <w:b/>
          <w:sz w:val="24"/>
          <w:szCs w:val="24"/>
        </w:rPr>
      </w:pPr>
      <w:bookmarkStart w:id="0" w:name="_GoBack"/>
      <w:bookmarkEnd w:id="0"/>
      <w:r>
        <w:rPr>
          <w:rFonts w:ascii="Georgia" w:hAnsi="Georgia"/>
          <w:b/>
          <w:sz w:val="24"/>
          <w:szCs w:val="24"/>
        </w:rPr>
        <w:t>Low-</w:t>
      </w:r>
      <w:r w:rsidR="00B419CA">
        <w:rPr>
          <w:rFonts w:ascii="Georgia" w:hAnsi="Georgia"/>
          <w:b/>
          <w:sz w:val="24"/>
          <w:szCs w:val="24"/>
        </w:rPr>
        <w:t>S</w:t>
      </w:r>
      <w:r>
        <w:rPr>
          <w:rFonts w:ascii="Georgia" w:hAnsi="Georgia"/>
          <w:b/>
          <w:sz w:val="24"/>
          <w:szCs w:val="24"/>
        </w:rPr>
        <w:t xml:space="preserve">takes </w:t>
      </w:r>
      <w:r w:rsidR="00B419CA">
        <w:rPr>
          <w:rFonts w:ascii="Georgia" w:hAnsi="Georgia"/>
          <w:b/>
          <w:sz w:val="24"/>
          <w:szCs w:val="24"/>
        </w:rPr>
        <w:t>Writing A</w:t>
      </w:r>
      <w:r>
        <w:rPr>
          <w:rFonts w:ascii="Georgia" w:hAnsi="Georgia"/>
          <w:b/>
          <w:sz w:val="24"/>
          <w:szCs w:val="24"/>
        </w:rPr>
        <w:t>ctivities</w:t>
      </w:r>
      <w:r w:rsidR="00B419CA">
        <w:rPr>
          <w:rFonts w:ascii="Georgia" w:hAnsi="Georgia"/>
          <w:b/>
          <w:sz w:val="24"/>
          <w:szCs w:val="24"/>
        </w:rPr>
        <w:t xml:space="preserve"> for the Quantitative C</w:t>
      </w:r>
      <w:r>
        <w:rPr>
          <w:rFonts w:ascii="Georgia" w:hAnsi="Georgia"/>
          <w:b/>
          <w:sz w:val="24"/>
          <w:szCs w:val="24"/>
        </w:rPr>
        <w:t>lassroom</w:t>
      </w:r>
    </w:p>
    <w:p w:rsidR="00AE3D16" w:rsidRPr="00631115" w:rsidRDefault="00AE3D16" w:rsidP="00AE3D16">
      <w:pPr>
        <w:spacing w:after="0"/>
        <w:jc w:val="right"/>
        <w:rPr>
          <w:rFonts w:ascii="Georgia" w:hAnsi="Georgia"/>
          <w:sz w:val="20"/>
          <w:szCs w:val="20"/>
        </w:rPr>
      </w:pPr>
      <w:r w:rsidRPr="00631115">
        <w:rPr>
          <w:rFonts w:ascii="Georgia" w:hAnsi="Georgia"/>
          <w:sz w:val="20"/>
          <w:szCs w:val="20"/>
        </w:rPr>
        <w:t>Patrick Bahls, UNC Asheville</w:t>
      </w:r>
    </w:p>
    <w:p w:rsidR="00AE3D16" w:rsidRPr="00631115" w:rsidRDefault="00AE3D16" w:rsidP="00AE3D16">
      <w:pPr>
        <w:spacing w:line="360" w:lineRule="auto"/>
        <w:jc w:val="right"/>
        <w:rPr>
          <w:rFonts w:ascii="Georgia" w:hAnsi="Georgia"/>
          <w:sz w:val="20"/>
          <w:szCs w:val="20"/>
        </w:rPr>
      </w:pPr>
      <w:r w:rsidRPr="00631115">
        <w:rPr>
          <w:rFonts w:ascii="Georgia" w:hAnsi="Georgia"/>
          <w:sz w:val="20"/>
          <w:szCs w:val="20"/>
        </w:rPr>
        <w:t>pbahls@unca.edu</w:t>
      </w:r>
    </w:p>
    <w:p w:rsidR="00DB43F1" w:rsidRPr="000264B6" w:rsidRDefault="00D603E8">
      <w:pPr>
        <w:rPr>
          <w:rFonts w:ascii="Georgia" w:hAnsi="Georgia"/>
          <w:sz w:val="20"/>
          <w:szCs w:val="20"/>
        </w:rPr>
      </w:pPr>
      <w:r w:rsidRPr="000264B6">
        <w:rPr>
          <w:rFonts w:ascii="Georgia" w:hAnsi="Georgia"/>
          <w:sz w:val="20"/>
          <w:szCs w:val="20"/>
        </w:rPr>
        <w:t xml:space="preserve">Why use </w:t>
      </w:r>
      <w:r w:rsidR="000264B6" w:rsidRPr="000264B6">
        <w:rPr>
          <w:rFonts w:ascii="Georgia" w:hAnsi="Georgia"/>
          <w:sz w:val="20"/>
          <w:szCs w:val="20"/>
        </w:rPr>
        <w:t>low-stakes writing in quantitative courses</w:t>
      </w:r>
      <w:r w:rsidR="00DB43F1" w:rsidRPr="000264B6">
        <w:rPr>
          <w:rFonts w:ascii="Georgia" w:hAnsi="Georgia"/>
          <w:sz w:val="20"/>
          <w:szCs w:val="20"/>
        </w:rPr>
        <w:t>?</w:t>
      </w:r>
    </w:p>
    <w:p w:rsidR="00DB43F1" w:rsidRPr="000264B6" w:rsidRDefault="00F01D5F" w:rsidP="00F01D5F">
      <w:pPr>
        <w:pStyle w:val="ListParagraph"/>
        <w:numPr>
          <w:ilvl w:val="0"/>
          <w:numId w:val="13"/>
        </w:numPr>
        <w:rPr>
          <w:rFonts w:ascii="Georgia" w:hAnsi="Georgia"/>
          <w:b/>
          <w:sz w:val="20"/>
          <w:szCs w:val="20"/>
        </w:rPr>
      </w:pPr>
      <w:r w:rsidRPr="000264B6">
        <w:rPr>
          <w:rFonts w:ascii="Georgia" w:hAnsi="Georgia"/>
          <w:b/>
          <w:sz w:val="20"/>
          <w:szCs w:val="20"/>
        </w:rPr>
        <w:t xml:space="preserve">Such </w:t>
      </w:r>
      <w:r w:rsidR="00DB43F1" w:rsidRPr="000264B6">
        <w:rPr>
          <w:rFonts w:ascii="Georgia" w:hAnsi="Georgia"/>
          <w:b/>
          <w:sz w:val="20"/>
          <w:szCs w:val="20"/>
        </w:rPr>
        <w:t>writing is useful.</w:t>
      </w:r>
    </w:p>
    <w:p w:rsidR="00DB43F1" w:rsidRPr="000264B6" w:rsidRDefault="00DB43F1" w:rsidP="00D603E8">
      <w:pPr>
        <w:pStyle w:val="ListParagraph"/>
        <w:numPr>
          <w:ilvl w:val="0"/>
          <w:numId w:val="9"/>
        </w:numPr>
        <w:rPr>
          <w:rFonts w:ascii="Georgia" w:hAnsi="Georgia"/>
          <w:sz w:val="20"/>
          <w:szCs w:val="20"/>
        </w:rPr>
      </w:pPr>
      <w:r w:rsidRPr="000264B6">
        <w:rPr>
          <w:rFonts w:ascii="Georgia" w:hAnsi="Georgia"/>
          <w:sz w:val="20"/>
          <w:szCs w:val="20"/>
        </w:rPr>
        <w:t>It can help students brainstorm ideas before discussions or before more involved writing projects.</w:t>
      </w:r>
    </w:p>
    <w:p w:rsidR="00DB43F1" w:rsidRPr="000264B6" w:rsidRDefault="00DB43F1" w:rsidP="00D603E8">
      <w:pPr>
        <w:pStyle w:val="ListParagraph"/>
        <w:numPr>
          <w:ilvl w:val="0"/>
          <w:numId w:val="9"/>
        </w:numPr>
        <w:rPr>
          <w:rFonts w:ascii="Georgia" w:hAnsi="Georgia"/>
          <w:sz w:val="20"/>
          <w:szCs w:val="20"/>
        </w:rPr>
      </w:pPr>
      <w:r w:rsidRPr="000264B6">
        <w:rPr>
          <w:rFonts w:ascii="Georgia" w:hAnsi="Georgia"/>
          <w:sz w:val="20"/>
          <w:szCs w:val="20"/>
        </w:rPr>
        <w:t>It can help students organize ideas, analyze them, and synthesize them.</w:t>
      </w:r>
    </w:p>
    <w:p w:rsidR="00DB43F1" w:rsidRPr="000264B6" w:rsidRDefault="00DB43F1" w:rsidP="00D603E8">
      <w:pPr>
        <w:pStyle w:val="ListParagraph"/>
        <w:numPr>
          <w:ilvl w:val="0"/>
          <w:numId w:val="9"/>
        </w:numPr>
        <w:rPr>
          <w:rFonts w:ascii="Georgia" w:hAnsi="Georgia"/>
          <w:sz w:val="20"/>
          <w:szCs w:val="20"/>
        </w:rPr>
      </w:pPr>
      <w:r w:rsidRPr="000264B6">
        <w:rPr>
          <w:rFonts w:ascii="Georgia" w:hAnsi="Georgia"/>
          <w:sz w:val="20"/>
          <w:szCs w:val="20"/>
        </w:rPr>
        <w:t>It can help students come up with and reflect on new arguments and evidence in support of (or in opposition to) their ideas.</w:t>
      </w:r>
    </w:p>
    <w:p w:rsidR="00D603E8" w:rsidRPr="000264B6" w:rsidRDefault="00D603E8" w:rsidP="00D603E8">
      <w:pPr>
        <w:pStyle w:val="ListParagraph"/>
        <w:ind w:left="1080"/>
        <w:rPr>
          <w:rFonts w:ascii="Georgia" w:hAnsi="Georgia"/>
          <w:sz w:val="20"/>
          <w:szCs w:val="20"/>
        </w:rPr>
      </w:pPr>
    </w:p>
    <w:p w:rsidR="00DB43F1" w:rsidRPr="000264B6" w:rsidRDefault="00F01D5F" w:rsidP="00F01D5F">
      <w:pPr>
        <w:pStyle w:val="ListParagraph"/>
        <w:numPr>
          <w:ilvl w:val="0"/>
          <w:numId w:val="13"/>
        </w:numPr>
        <w:rPr>
          <w:rFonts w:ascii="Georgia" w:hAnsi="Georgia"/>
          <w:b/>
          <w:sz w:val="20"/>
          <w:szCs w:val="20"/>
        </w:rPr>
      </w:pPr>
      <w:r w:rsidRPr="000264B6">
        <w:rPr>
          <w:rFonts w:ascii="Georgia" w:hAnsi="Georgia"/>
          <w:b/>
          <w:sz w:val="20"/>
          <w:szCs w:val="20"/>
        </w:rPr>
        <w:t xml:space="preserve">Such </w:t>
      </w:r>
      <w:r w:rsidR="00DB43F1" w:rsidRPr="000264B6">
        <w:rPr>
          <w:rFonts w:ascii="Georgia" w:hAnsi="Georgia"/>
          <w:b/>
          <w:sz w:val="20"/>
          <w:szCs w:val="20"/>
        </w:rPr>
        <w:t>writing is fast.</w:t>
      </w:r>
    </w:p>
    <w:p w:rsidR="00DB43F1" w:rsidRPr="000264B6" w:rsidRDefault="00F01D5F" w:rsidP="00D603E8">
      <w:pPr>
        <w:pStyle w:val="ListParagraph"/>
        <w:numPr>
          <w:ilvl w:val="0"/>
          <w:numId w:val="10"/>
        </w:numPr>
        <w:rPr>
          <w:rFonts w:ascii="Georgia" w:hAnsi="Georgia"/>
          <w:sz w:val="20"/>
          <w:szCs w:val="20"/>
        </w:rPr>
      </w:pPr>
      <w:r w:rsidRPr="000264B6">
        <w:rPr>
          <w:rFonts w:ascii="Georgia" w:hAnsi="Georgia"/>
          <w:sz w:val="20"/>
          <w:szCs w:val="20"/>
        </w:rPr>
        <w:t xml:space="preserve">Many low-stakes writing </w:t>
      </w:r>
      <w:r w:rsidR="00DB43F1" w:rsidRPr="000264B6">
        <w:rPr>
          <w:rFonts w:ascii="Georgia" w:hAnsi="Georgia"/>
          <w:sz w:val="20"/>
          <w:szCs w:val="20"/>
        </w:rPr>
        <w:t>activities take mere minutes to perform.</w:t>
      </w:r>
    </w:p>
    <w:p w:rsidR="00DB43F1" w:rsidRPr="000264B6" w:rsidRDefault="00DB43F1" w:rsidP="00D603E8">
      <w:pPr>
        <w:pStyle w:val="ListParagraph"/>
        <w:numPr>
          <w:ilvl w:val="0"/>
          <w:numId w:val="10"/>
        </w:numPr>
        <w:rPr>
          <w:rFonts w:ascii="Georgia" w:hAnsi="Georgia"/>
          <w:sz w:val="20"/>
          <w:szCs w:val="20"/>
        </w:rPr>
      </w:pPr>
      <w:r w:rsidRPr="000264B6">
        <w:rPr>
          <w:rFonts w:ascii="Georgia" w:hAnsi="Georgia"/>
          <w:sz w:val="20"/>
          <w:szCs w:val="20"/>
        </w:rPr>
        <w:t xml:space="preserve">Many </w:t>
      </w:r>
      <w:r w:rsidR="00F01D5F" w:rsidRPr="000264B6">
        <w:rPr>
          <w:rFonts w:ascii="Georgia" w:hAnsi="Georgia"/>
          <w:sz w:val="20"/>
          <w:szCs w:val="20"/>
        </w:rPr>
        <w:t xml:space="preserve">such </w:t>
      </w:r>
      <w:r w:rsidRPr="000264B6">
        <w:rPr>
          <w:rFonts w:ascii="Georgia" w:hAnsi="Georgia"/>
          <w:sz w:val="20"/>
          <w:szCs w:val="20"/>
        </w:rPr>
        <w:t>activities require little or no response from you as an instructor.</w:t>
      </w:r>
    </w:p>
    <w:p w:rsidR="00DB43F1" w:rsidRPr="000264B6" w:rsidRDefault="00DB43F1" w:rsidP="00D603E8">
      <w:pPr>
        <w:pStyle w:val="ListParagraph"/>
        <w:numPr>
          <w:ilvl w:val="0"/>
          <w:numId w:val="10"/>
        </w:numPr>
        <w:rPr>
          <w:rFonts w:ascii="Georgia" w:hAnsi="Georgia"/>
          <w:sz w:val="20"/>
          <w:szCs w:val="20"/>
        </w:rPr>
      </w:pPr>
      <w:r w:rsidRPr="000264B6">
        <w:rPr>
          <w:rFonts w:ascii="Georgia" w:hAnsi="Georgia"/>
          <w:sz w:val="20"/>
          <w:szCs w:val="20"/>
        </w:rPr>
        <w:t xml:space="preserve">Many </w:t>
      </w:r>
      <w:r w:rsidR="00F01D5F" w:rsidRPr="000264B6">
        <w:rPr>
          <w:rFonts w:ascii="Georgia" w:hAnsi="Georgia"/>
          <w:sz w:val="20"/>
          <w:szCs w:val="20"/>
        </w:rPr>
        <w:t xml:space="preserve">such </w:t>
      </w:r>
      <w:r w:rsidRPr="000264B6">
        <w:rPr>
          <w:rFonts w:ascii="Georgia" w:hAnsi="Georgia"/>
          <w:sz w:val="20"/>
          <w:szCs w:val="20"/>
        </w:rPr>
        <w:t>activities fit naturally into even the most crowded of courses (without detracting or distracting from disciplinary content).</w:t>
      </w:r>
    </w:p>
    <w:p w:rsidR="00D603E8" w:rsidRPr="000264B6" w:rsidRDefault="00D603E8" w:rsidP="00D603E8">
      <w:pPr>
        <w:pStyle w:val="ListParagraph"/>
        <w:ind w:left="1080"/>
        <w:rPr>
          <w:rFonts w:ascii="Georgia" w:hAnsi="Georgia"/>
          <w:sz w:val="20"/>
          <w:szCs w:val="20"/>
        </w:rPr>
      </w:pPr>
    </w:p>
    <w:p w:rsidR="00DB43F1" w:rsidRPr="000264B6" w:rsidRDefault="00F01D5F" w:rsidP="00F01D5F">
      <w:pPr>
        <w:pStyle w:val="ListParagraph"/>
        <w:numPr>
          <w:ilvl w:val="0"/>
          <w:numId w:val="13"/>
        </w:numPr>
        <w:rPr>
          <w:rFonts w:ascii="Georgia" w:hAnsi="Georgia"/>
          <w:b/>
          <w:sz w:val="20"/>
          <w:szCs w:val="20"/>
        </w:rPr>
      </w:pPr>
      <w:r w:rsidRPr="000264B6">
        <w:rPr>
          <w:rFonts w:ascii="Georgia" w:hAnsi="Georgia"/>
          <w:b/>
          <w:sz w:val="20"/>
          <w:szCs w:val="20"/>
        </w:rPr>
        <w:t xml:space="preserve">Such </w:t>
      </w:r>
      <w:r w:rsidR="00DB43F1" w:rsidRPr="000264B6">
        <w:rPr>
          <w:rFonts w:ascii="Georgia" w:hAnsi="Georgia"/>
          <w:b/>
          <w:sz w:val="20"/>
          <w:szCs w:val="20"/>
        </w:rPr>
        <w:t>writing is fun.</w:t>
      </w:r>
    </w:p>
    <w:p w:rsidR="00DB43F1" w:rsidRPr="000264B6" w:rsidRDefault="00F01D5F" w:rsidP="00D603E8">
      <w:pPr>
        <w:pStyle w:val="ListParagraph"/>
        <w:numPr>
          <w:ilvl w:val="0"/>
          <w:numId w:val="11"/>
        </w:numPr>
        <w:rPr>
          <w:rFonts w:ascii="Georgia" w:hAnsi="Georgia"/>
          <w:sz w:val="20"/>
          <w:szCs w:val="20"/>
        </w:rPr>
      </w:pPr>
      <w:r w:rsidRPr="000264B6">
        <w:rPr>
          <w:rFonts w:ascii="Georgia" w:hAnsi="Georgia"/>
          <w:sz w:val="20"/>
          <w:szCs w:val="20"/>
        </w:rPr>
        <w:t>Many low-stakes writing activities can be made</w:t>
      </w:r>
      <w:r w:rsidR="00DB43F1" w:rsidRPr="000264B6">
        <w:rPr>
          <w:rFonts w:ascii="Georgia" w:hAnsi="Georgia"/>
          <w:sz w:val="20"/>
          <w:szCs w:val="20"/>
        </w:rPr>
        <w:t xml:space="preserve"> playful or whimsical.</w:t>
      </w:r>
    </w:p>
    <w:p w:rsidR="00DB43F1" w:rsidRPr="000264B6" w:rsidRDefault="00DB43F1" w:rsidP="00D603E8">
      <w:pPr>
        <w:pStyle w:val="ListParagraph"/>
        <w:numPr>
          <w:ilvl w:val="0"/>
          <w:numId w:val="11"/>
        </w:numPr>
        <w:rPr>
          <w:rFonts w:ascii="Georgia" w:hAnsi="Georgia"/>
          <w:sz w:val="20"/>
          <w:szCs w:val="20"/>
        </w:rPr>
      </w:pPr>
      <w:r w:rsidRPr="000264B6">
        <w:rPr>
          <w:rFonts w:ascii="Georgia" w:hAnsi="Georgia"/>
          <w:sz w:val="20"/>
          <w:szCs w:val="20"/>
        </w:rPr>
        <w:t>There</w:t>
      </w:r>
      <w:r w:rsidR="00F01D5F" w:rsidRPr="000264B6">
        <w:rPr>
          <w:rFonts w:ascii="Georgia" w:hAnsi="Georgia"/>
          <w:sz w:val="20"/>
          <w:szCs w:val="20"/>
        </w:rPr>
        <w:t xml:space="preserve"> is a game-like quality to some of these</w:t>
      </w:r>
      <w:r w:rsidRPr="000264B6">
        <w:rPr>
          <w:rFonts w:ascii="Georgia" w:hAnsi="Georgia"/>
          <w:sz w:val="20"/>
          <w:szCs w:val="20"/>
        </w:rPr>
        <w:t xml:space="preserve"> activities which can egg students on.</w:t>
      </w:r>
    </w:p>
    <w:p w:rsidR="00DB43F1" w:rsidRPr="000264B6" w:rsidRDefault="00DB43F1" w:rsidP="00DB43F1">
      <w:pPr>
        <w:pStyle w:val="ListParagraph"/>
        <w:numPr>
          <w:ilvl w:val="0"/>
          <w:numId w:val="11"/>
        </w:numPr>
        <w:rPr>
          <w:rFonts w:ascii="Georgia" w:hAnsi="Georgia"/>
          <w:sz w:val="20"/>
          <w:szCs w:val="20"/>
        </w:rPr>
      </w:pPr>
      <w:r w:rsidRPr="000264B6">
        <w:rPr>
          <w:rFonts w:ascii="Georgia" w:hAnsi="Georgia"/>
          <w:sz w:val="20"/>
          <w:szCs w:val="20"/>
        </w:rPr>
        <w:t>The constraint provided by some activities can be joyfully liberating.</w:t>
      </w:r>
    </w:p>
    <w:p w:rsidR="00DB43F1" w:rsidRPr="000264B6" w:rsidRDefault="00DB43F1" w:rsidP="00DB43F1">
      <w:pPr>
        <w:rPr>
          <w:rFonts w:ascii="Georgia" w:hAnsi="Georgia"/>
          <w:sz w:val="20"/>
          <w:szCs w:val="20"/>
        </w:rPr>
      </w:pPr>
      <w:r w:rsidRPr="000264B6">
        <w:rPr>
          <w:rFonts w:ascii="Georgia" w:hAnsi="Georgia"/>
          <w:sz w:val="20"/>
          <w:szCs w:val="20"/>
        </w:rPr>
        <w:t>What are s</w:t>
      </w:r>
      <w:r w:rsidR="00F01D5F" w:rsidRPr="000264B6">
        <w:rPr>
          <w:rFonts w:ascii="Georgia" w:hAnsi="Georgia"/>
          <w:sz w:val="20"/>
          <w:szCs w:val="20"/>
        </w:rPr>
        <w:t xml:space="preserve">ome easily-adaptable low-stakes writing </w:t>
      </w:r>
      <w:r w:rsidRPr="000264B6">
        <w:rPr>
          <w:rFonts w:ascii="Georgia" w:hAnsi="Georgia"/>
          <w:sz w:val="20"/>
          <w:szCs w:val="20"/>
        </w:rPr>
        <w:t>activities?</w:t>
      </w:r>
    </w:p>
    <w:p w:rsidR="000264B6" w:rsidRPr="000264B6" w:rsidRDefault="000264B6" w:rsidP="00DB43F1">
      <w:pPr>
        <w:pStyle w:val="ListParagraph"/>
        <w:numPr>
          <w:ilvl w:val="0"/>
          <w:numId w:val="5"/>
        </w:numPr>
        <w:rPr>
          <w:rFonts w:ascii="Georgia" w:hAnsi="Georgia"/>
          <w:sz w:val="20"/>
          <w:szCs w:val="20"/>
        </w:rPr>
      </w:pPr>
      <w:r w:rsidRPr="000264B6">
        <w:rPr>
          <w:rFonts w:ascii="Georgia" w:hAnsi="Georgia"/>
          <w:i/>
        </w:rPr>
        <w:t>Object-ive writing</w:t>
      </w:r>
      <w:r w:rsidRPr="000264B6">
        <w:rPr>
          <w:rFonts w:ascii="Georgia" w:hAnsi="Georgia"/>
        </w:rPr>
        <w:t>.</w:t>
      </w:r>
      <w:r w:rsidRPr="000264B6">
        <w:rPr>
          <w:rFonts w:ascii="Georgia" w:hAnsi="Georgia"/>
          <w:sz w:val="20"/>
          <w:szCs w:val="20"/>
        </w:rPr>
        <w:t xml:space="preserve"> Select a material object, or an image depicting such an object, and write about the object for a fixed amount of time. (You can write for as little as five minutes, or as long as a half-hour or more.) Write about the object, describing its nature, reflecting on your relationship to it, and uncovering connections between it and its surroundings.</w:t>
      </w:r>
      <w:r w:rsidR="00237519">
        <w:rPr>
          <w:rFonts w:ascii="Georgia" w:hAnsi="Georgia"/>
          <w:sz w:val="20"/>
          <w:szCs w:val="20"/>
        </w:rPr>
        <w:t xml:space="preserve"> Well-chosen objects challenge students to think deeply about concepts closely related to a particular course.</w:t>
      </w:r>
    </w:p>
    <w:p w:rsidR="000264B6" w:rsidRPr="000264B6" w:rsidRDefault="000264B6" w:rsidP="000264B6">
      <w:pPr>
        <w:pStyle w:val="ListParagraph"/>
        <w:rPr>
          <w:rFonts w:ascii="Georgia" w:hAnsi="Georgia"/>
          <w:sz w:val="20"/>
          <w:szCs w:val="20"/>
        </w:rPr>
      </w:pPr>
    </w:p>
    <w:p w:rsidR="000264B6" w:rsidRPr="000264B6" w:rsidRDefault="000264B6" w:rsidP="000264B6">
      <w:pPr>
        <w:pStyle w:val="ListParagraph"/>
        <w:rPr>
          <w:rFonts w:ascii="Georgia" w:hAnsi="Georgia"/>
          <w:sz w:val="20"/>
          <w:szCs w:val="20"/>
        </w:rPr>
      </w:pPr>
      <w:r w:rsidRPr="000264B6">
        <w:rPr>
          <w:rFonts w:ascii="Georgia" w:hAnsi="Georgia"/>
          <w:sz w:val="20"/>
          <w:szCs w:val="20"/>
        </w:rPr>
        <w:t>This exercise helps to develop a greater understanding both of the object written about and of you as the writer. Should we believe the poet William Carlos Williams’s dictum “no ideas but in things!,” then we must believe we can chart our way in the world through the objects we bring with us on the way.</w:t>
      </w:r>
    </w:p>
    <w:p w:rsidR="000264B6" w:rsidRPr="000264B6" w:rsidRDefault="000264B6" w:rsidP="000264B6">
      <w:pPr>
        <w:pStyle w:val="ListParagraph"/>
        <w:rPr>
          <w:rFonts w:ascii="Georgia" w:hAnsi="Georgia"/>
          <w:sz w:val="20"/>
          <w:szCs w:val="20"/>
        </w:rPr>
      </w:pPr>
    </w:p>
    <w:p w:rsidR="00DB43F1" w:rsidRPr="000264B6" w:rsidRDefault="00DB43F1" w:rsidP="00DB43F1">
      <w:pPr>
        <w:pStyle w:val="ListParagraph"/>
        <w:numPr>
          <w:ilvl w:val="0"/>
          <w:numId w:val="5"/>
        </w:numPr>
        <w:rPr>
          <w:rFonts w:ascii="Georgia" w:hAnsi="Georgia"/>
          <w:sz w:val="20"/>
          <w:szCs w:val="20"/>
        </w:rPr>
      </w:pPr>
      <w:r w:rsidRPr="000264B6">
        <w:rPr>
          <w:rFonts w:ascii="Georgia" w:hAnsi="Georgia"/>
          <w:i/>
        </w:rPr>
        <w:t>Focused freewriting and its variations.</w:t>
      </w:r>
      <w:r w:rsidRPr="000264B6">
        <w:rPr>
          <w:rFonts w:ascii="Georgia" w:hAnsi="Georgia"/>
          <w:sz w:val="20"/>
          <w:szCs w:val="20"/>
        </w:rPr>
        <w:t xml:space="preserve">  Write without stopping for a fixed amount of time on a prompt or topic (set a timer for this).  Pay no attention to grammar or spelling or punctuation, and if you get stuck simply write “I’m stuck stuck stuck,” or some other such nonsense over and over.  The goal is to turn off your “internal editor” and let your ideas flow freely.</w:t>
      </w:r>
    </w:p>
    <w:p w:rsidR="00DB43F1" w:rsidRPr="000264B6" w:rsidRDefault="00DB43F1" w:rsidP="004E101D">
      <w:pPr>
        <w:ind w:left="720"/>
        <w:rPr>
          <w:rFonts w:ascii="Georgia" w:hAnsi="Georgia"/>
          <w:sz w:val="20"/>
          <w:szCs w:val="20"/>
        </w:rPr>
      </w:pPr>
      <w:r w:rsidRPr="000264B6">
        <w:rPr>
          <w:rFonts w:ascii="Georgia" w:hAnsi="Georgia"/>
          <w:sz w:val="20"/>
          <w:szCs w:val="20"/>
        </w:rPr>
        <w:t>If you would like, loop your freewriting: after you’ve fi</w:t>
      </w:r>
      <w:r w:rsidR="004E101D" w:rsidRPr="000264B6">
        <w:rPr>
          <w:rFonts w:ascii="Georgia" w:hAnsi="Georgia"/>
          <w:sz w:val="20"/>
          <w:szCs w:val="20"/>
        </w:rPr>
        <w:t xml:space="preserve">nished, select a word or phrase </w:t>
      </w:r>
      <w:r w:rsidRPr="000264B6">
        <w:rPr>
          <w:rFonts w:ascii="Georgia" w:hAnsi="Georgia"/>
          <w:sz w:val="20"/>
          <w:szCs w:val="20"/>
        </w:rPr>
        <w:t>you’ve written which strikes you in some way and perform another freewrite on that word or phrase.  Repeat as desired!</w:t>
      </w:r>
    </w:p>
    <w:p w:rsidR="00DB43F1" w:rsidRPr="000264B6" w:rsidRDefault="00DB43F1" w:rsidP="00DB43F1">
      <w:pPr>
        <w:pStyle w:val="ListParagraph"/>
        <w:numPr>
          <w:ilvl w:val="0"/>
          <w:numId w:val="5"/>
        </w:numPr>
        <w:rPr>
          <w:rFonts w:ascii="Georgia" w:hAnsi="Georgia"/>
          <w:sz w:val="20"/>
          <w:szCs w:val="20"/>
        </w:rPr>
      </w:pPr>
      <w:r w:rsidRPr="000264B6">
        <w:rPr>
          <w:rFonts w:ascii="Georgia" w:hAnsi="Georgia"/>
          <w:i/>
        </w:rPr>
        <w:t>Doubting and Believing.</w:t>
      </w:r>
      <w:r w:rsidRPr="000264B6">
        <w:rPr>
          <w:rFonts w:ascii="Georgia" w:hAnsi="Georgia"/>
          <w:sz w:val="20"/>
          <w:szCs w:val="20"/>
        </w:rPr>
        <w:t xml:space="preserve">  This exercise helps you examine all sides of an issue without (or with less) prejudice and bias.  Given a particular topic or reading, write about it first as a stalwart </w:t>
      </w:r>
      <w:r w:rsidR="004E101D" w:rsidRPr="000264B6">
        <w:rPr>
          <w:rFonts w:ascii="Georgia" w:hAnsi="Georgia"/>
          <w:sz w:val="20"/>
          <w:szCs w:val="20"/>
        </w:rPr>
        <w:t>“</w:t>
      </w:r>
      <w:r w:rsidRPr="000264B6">
        <w:rPr>
          <w:rFonts w:ascii="Georgia" w:hAnsi="Georgia"/>
          <w:sz w:val="20"/>
          <w:szCs w:val="20"/>
        </w:rPr>
        <w:t>doubter,</w:t>
      </w:r>
      <w:r w:rsidR="004E101D" w:rsidRPr="000264B6">
        <w:rPr>
          <w:rFonts w:ascii="Georgia" w:hAnsi="Georgia"/>
          <w:sz w:val="20"/>
          <w:szCs w:val="20"/>
        </w:rPr>
        <w:t>”</w:t>
      </w:r>
      <w:r w:rsidRPr="000264B6">
        <w:rPr>
          <w:rFonts w:ascii="Georgia" w:hAnsi="Georgia"/>
          <w:sz w:val="20"/>
          <w:szCs w:val="20"/>
        </w:rPr>
        <w:t xml:space="preserve"> questioning e</w:t>
      </w:r>
      <w:r w:rsidR="004E101D" w:rsidRPr="000264B6">
        <w:rPr>
          <w:rFonts w:ascii="Georgia" w:hAnsi="Georgia"/>
          <w:sz w:val="20"/>
          <w:szCs w:val="20"/>
        </w:rPr>
        <w:t>very claim and assertion.  Demand proof or evidence.  This activity will help you spot weaknesses in an author’s claims or soft spots in your own propositions.</w:t>
      </w:r>
    </w:p>
    <w:p w:rsidR="004E101D" w:rsidRPr="000264B6" w:rsidRDefault="004E101D" w:rsidP="004E101D">
      <w:pPr>
        <w:ind w:left="720"/>
        <w:rPr>
          <w:rFonts w:ascii="Georgia" w:hAnsi="Georgia"/>
          <w:sz w:val="20"/>
          <w:szCs w:val="20"/>
        </w:rPr>
      </w:pPr>
      <w:r w:rsidRPr="000264B6">
        <w:rPr>
          <w:rFonts w:ascii="Georgia" w:hAnsi="Georgia"/>
          <w:sz w:val="20"/>
          <w:szCs w:val="20"/>
        </w:rPr>
        <w:t>Next, write about it as an unswerving “believer,” buying into every claim without concern for evidence or argument.  Taking this position will help you follow up on consequences of the author’s claims or of your own proposition by letting you focus on the “ah! but then we know that…” aspects of the claims.</w:t>
      </w:r>
    </w:p>
    <w:p w:rsidR="004E101D" w:rsidRPr="000264B6" w:rsidRDefault="004E101D" w:rsidP="004E101D">
      <w:pPr>
        <w:ind w:left="720"/>
        <w:rPr>
          <w:rFonts w:ascii="Georgia" w:hAnsi="Georgia"/>
          <w:sz w:val="20"/>
          <w:szCs w:val="20"/>
        </w:rPr>
      </w:pPr>
      <w:r w:rsidRPr="000264B6">
        <w:rPr>
          <w:rFonts w:ascii="Georgia" w:hAnsi="Georgia"/>
          <w:sz w:val="20"/>
          <w:szCs w:val="20"/>
        </w:rPr>
        <w:lastRenderedPageBreak/>
        <w:t>Together the “doubting” and “believing” pieces will give the student a tremendous amount of useful data on which she can pen a more involved piece of writing.</w:t>
      </w:r>
    </w:p>
    <w:p w:rsidR="004E101D" w:rsidRPr="000264B6" w:rsidRDefault="004E101D" w:rsidP="004E101D">
      <w:pPr>
        <w:pStyle w:val="ListParagraph"/>
        <w:numPr>
          <w:ilvl w:val="0"/>
          <w:numId w:val="5"/>
        </w:numPr>
        <w:rPr>
          <w:rFonts w:ascii="Georgia" w:hAnsi="Georgia"/>
          <w:sz w:val="20"/>
          <w:szCs w:val="20"/>
        </w:rPr>
      </w:pPr>
      <w:r w:rsidRPr="000264B6">
        <w:rPr>
          <w:rFonts w:ascii="Georgia" w:hAnsi="Georgia"/>
          <w:i/>
        </w:rPr>
        <w:t>Poetry.</w:t>
      </w:r>
      <w:r w:rsidRPr="000264B6">
        <w:rPr>
          <w:rFonts w:ascii="Georgia" w:hAnsi="Georgia"/>
        </w:rPr>
        <w:t xml:space="preserve">  </w:t>
      </w:r>
      <w:r w:rsidRPr="000264B6">
        <w:rPr>
          <w:rFonts w:ascii="Georgia" w:hAnsi="Georgia"/>
          <w:sz w:val="20"/>
          <w:szCs w:val="20"/>
        </w:rPr>
        <w:t>Write in poetical form.  Use your some aspect of your subject as a constraint on the structure, the content, or the theme of your poem:</w:t>
      </w:r>
    </w:p>
    <w:p w:rsidR="004E101D" w:rsidRPr="000264B6" w:rsidRDefault="004E101D" w:rsidP="004E101D">
      <w:pPr>
        <w:pStyle w:val="ListParagraph"/>
        <w:rPr>
          <w:rFonts w:ascii="Georgia" w:hAnsi="Georgia"/>
          <w:sz w:val="20"/>
          <w:szCs w:val="20"/>
        </w:rPr>
      </w:pPr>
    </w:p>
    <w:p w:rsidR="004E101D" w:rsidRPr="000264B6" w:rsidRDefault="004E101D" w:rsidP="004E101D">
      <w:pPr>
        <w:pStyle w:val="ListParagraph"/>
        <w:numPr>
          <w:ilvl w:val="0"/>
          <w:numId w:val="6"/>
        </w:numPr>
        <w:rPr>
          <w:rFonts w:ascii="Georgia" w:hAnsi="Georgia"/>
          <w:sz w:val="20"/>
          <w:szCs w:val="20"/>
        </w:rPr>
      </w:pPr>
      <w:r w:rsidRPr="000264B6">
        <w:rPr>
          <w:rFonts w:ascii="Georgia" w:hAnsi="Georgia"/>
          <w:sz w:val="20"/>
          <w:szCs w:val="20"/>
        </w:rPr>
        <w:t>Write a poem about DNA whose shape suggested a double helix.</w:t>
      </w:r>
    </w:p>
    <w:p w:rsidR="004E101D" w:rsidRPr="000264B6" w:rsidRDefault="004E101D" w:rsidP="004E101D">
      <w:pPr>
        <w:pStyle w:val="ListParagraph"/>
        <w:numPr>
          <w:ilvl w:val="0"/>
          <w:numId w:val="6"/>
        </w:numPr>
        <w:rPr>
          <w:rFonts w:ascii="Georgia" w:hAnsi="Georgia"/>
          <w:sz w:val="20"/>
          <w:szCs w:val="20"/>
        </w:rPr>
      </w:pPr>
      <w:r w:rsidRPr="000264B6">
        <w:rPr>
          <w:rFonts w:ascii="Georgia" w:hAnsi="Georgia"/>
          <w:sz w:val="20"/>
          <w:szCs w:val="20"/>
        </w:rPr>
        <w:t>Write a poem about geometry whose syllabic structure has something to do with pi.</w:t>
      </w:r>
    </w:p>
    <w:p w:rsidR="004E101D" w:rsidRPr="000264B6" w:rsidRDefault="004E101D" w:rsidP="004E101D">
      <w:pPr>
        <w:pStyle w:val="ListParagraph"/>
        <w:numPr>
          <w:ilvl w:val="0"/>
          <w:numId w:val="6"/>
        </w:numPr>
        <w:rPr>
          <w:rFonts w:ascii="Georgia" w:hAnsi="Georgia"/>
          <w:sz w:val="20"/>
          <w:szCs w:val="20"/>
        </w:rPr>
      </w:pPr>
      <w:r w:rsidRPr="000264B6">
        <w:rPr>
          <w:rFonts w:ascii="Georgia" w:hAnsi="Georgia"/>
          <w:sz w:val="20"/>
          <w:szCs w:val="20"/>
        </w:rPr>
        <w:t>Wri</w:t>
      </w:r>
      <w:r w:rsidR="00237519">
        <w:rPr>
          <w:rFonts w:ascii="Georgia" w:hAnsi="Georgia"/>
          <w:sz w:val="20"/>
          <w:szCs w:val="20"/>
        </w:rPr>
        <w:t>te a limerick or haiku about Newton’s First Law of Motion</w:t>
      </w:r>
      <w:r w:rsidRPr="000264B6">
        <w:rPr>
          <w:rFonts w:ascii="Georgia" w:hAnsi="Georgia"/>
          <w:sz w:val="20"/>
          <w:szCs w:val="20"/>
        </w:rPr>
        <w:t>.</w:t>
      </w:r>
    </w:p>
    <w:p w:rsidR="004E101D" w:rsidRPr="000264B6" w:rsidRDefault="004E101D" w:rsidP="004E101D">
      <w:pPr>
        <w:pStyle w:val="ListParagraph"/>
        <w:ind w:left="1800"/>
        <w:rPr>
          <w:rFonts w:ascii="Georgia" w:hAnsi="Georgia"/>
          <w:sz w:val="20"/>
          <w:szCs w:val="20"/>
        </w:rPr>
      </w:pPr>
    </w:p>
    <w:p w:rsidR="004E101D" w:rsidRPr="000264B6" w:rsidRDefault="004E101D" w:rsidP="004E101D">
      <w:pPr>
        <w:pStyle w:val="ListParagraph"/>
        <w:numPr>
          <w:ilvl w:val="0"/>
          <w:numId w:val="5"/>
        </w:numPr>
        <w:rPr>
          <w:rFonts w:ascii="Georgia" w:hAnsi="Georgia"/>
          <w:sz w:val="20"/>
          <w:szCs w:val="20"/>
        </w:rPr>
      </w:pPr>
      <w:r w:rsidRPr="000264B6">
        <w:rPr>
          <w:rFonts w:ascii="Georgia" w:hAnsi="Georgia"/>
          <w:i/>
        </w:rPr>
        <w:t>Dialogues.</w:t>
      </w:r>
      <w:r w:rsidRPr="000264B6">
        <w:rPr>
          <w:rFonts w:ascii="Georgia" w:hAnsi="Georgia"/>
          <w:sz w:val="20"/>
          <w:szCs w:val="20"/>
        </w:rPr>
        <w:t xml:space="preserve">  Write a dialogue between two individuals, one of whom is coaching the other through some tricky aspect of the course material.  The “coach” must be knowledgeable, but must convey that knowledge to her friend in clear and conversational (not technical!) language.  The “trainee” must use his half of the dialogue to help uncover difficulties and sticking points in the content being addressed.</w:t>
      </w:r>
    </w:p>
    <w:p w:rsidR="00D603E8" w:rsidRPr="000264B6" w:rsidRDefault="00D603E8" w:rsidP="00D603E8">
      <w:pPr>
        <w:pStyle w:val="ListParagraph"/>
        <w:rPr>
          <w:rFonts w:ascii="Georgia" w:hAnsi="Georgia"/>
          <w:sz w:val="20"/>
          <w:szCs w:val="20"/>
        </w:rPr>
      </w:pPr>
    </w:p>
    <w:p w:rsidR="004E101D" w:rsidRPr="000264B6" w:rsidRDefault="004E101D" w:rsidP="004E101D">
      <w:pPr>
        <w:pStyle w:val="ListParagraph"/>
        <w:numPr>
          <w:ilvl w:val="0"/>
          <w:numId w:val="5"/>
        </w:numPr>
        <w:rPr>
          <w:rFonts w:ascii="Georgia" w:hAnsi="Georgia"/>
          <w:sz w:val="20"/>
          <w:szCs w:val="20"/>
        </w:rPr>
      </w:pPr>
      <w:r w:rsidRPr="000264B6">
        <w:rPr>
          <w:rFonts w:ascii="Georgia" w:hAnsi="Georgia"/>
          <w:i/>
        </w:rPr>
        <w:t xml:space="preserve">Intrigue, Confusion, and Confidence.  </w:t>
      </w:r>
      <w:r w:rsidRPr="000264B6">
        <w:rPr>
          <w:rFonts w:ascii="Georgia" w:hAnsi="Georgia"/>
          <w:sz w:val="20"/>
          <w:szCs w:val="20"/>
        </w:rPr>
        <w:t>In order to generate ideas for discussion or more formal writing, ask students to respond to a topic with three sentences:</w:t>
      </w:r>
    </w:p>
    <w:p w:rsidR="00D603E8" w:rsidRPr="000264B6" w:rsidRDefault="00D603E8" w:rsidP="00D603E8">
      <w:pPr>
        <w:pStyle w:val="ListParagraph"/>
        <w:rPr>
          <w:rFonts w:ascii="Georgia" w:hAnsi="Georgia"/>
          <w:sz w:val="20"/>
          <w:szCs w:val="20"/>
        </w:rPr>
      </w:pPr>
    </w:p>
    <w:p w:rsidR="004E101D" w:rsidRPr="000264B6" w:rsidRDefault="004E101D" w:rsidP="00451074">
      <w:pPr>
        <w:pStyle w:val="ListParagraph"/>
        <w:numPr>
          <w:ilvl w:val="0"/>
          <w:numId w:val="14"/>
        </w:numPr>
        <w:rPr>
          <w:rFonts w:ascii="Georgia" w:hAnsi="Georgia"/>
          <w:sz w:val="20"/>
          <w:szCs w:val="20"/>
        </w:rPr>
      </w:pPr>
      <w:r w:rsidRPr="000264B6">
        <w:rPr>
          <w:rFonts w:ascii="Georgia" w:hAnsi="Georgia"/>
          <w:sz w:val="20"/>
          <w:szCs w:val="20"/>
        </w:rPr>
        <w:t>The first indicates something the student found intriguing.</w:t>
      </w:r>
    </w:p>
    <w:p w:rsidR="004E101D" w:rsidRPr="000264B6" w:rsidRDefault="004E101D" w:rsidP="00451074">
      <w:pPr>
        <w:pStyle w:val="ListParagraph"/>
        <w:numPr>
          <w:ilvl w:val="0"/>
          <w:numId w:val="14"/>
        </w:numPr>
        <w:rPr>
          <w:rFonts w:ascii="Georgia" w:hAnsi="Georgia"/>
          <w:sz w:val="20"/>
          <w:szCs w:val="20"/>
        </w:rPr>
      </w:pPr>
      <w:r w:rsidRPr="000264B6">
        <w:rPr>
          <w:rFonts w:ascii="Georgia" w:hAnsi="Georgia"/>
          <w:sz w:val="20"/>
          <w:szCs w:val="20"/>
        </w:rPr>
        <w:t>The second indicates something the student found confusing.</w:t>
      </w:r>
    </w:p>
    <w:p w:rsidR="004E101D" w:rsidRPr="000264B6" w:rsidRDefault="004E101D" w:rsidP="00451074">
      <w:pPr>
        <w:pStyle w:val="ListParagraph"/>
        <w:numPr>
          <w:ilvl w:val="0"/>
          <w:numId w:val="14"/>
        </w:numPr>
        <w:rPr>
          <w:rFonts w:ascii="Georgia" w:hAnsi="Georgia"/>
          <w:sz w:val="20"/>
          <w:szCs w:val="20"/>
        </w:rPr>
      </w:pPr>
      <w:r w:rsidRPr="000264B6">
        <w:rPr>
          <w:rFonts w:ascii="Georgia" w:hAnsi="Georgia"/>
          <w:sz w:val="20"/>
          <w:szCs w:val="20"/>
        </w:rPr>
        <w:t>The third indicates something about which the student feels he can speak confidently.</w:t>
      </w:r>
    </w:p>
    <w:p w:rsidR="00D603E8" w:rsidRPr="000264B6" w:rsidRDefault="00D603E8" w:rsidP="00D603E8">
      <w:pPr>
        <w:pStyle w:val="ListParagraph"/>
        <w:ind w:left="1800"/>
        <w:rPr>
          <w:rFonts w:ascii="Georgia" w:hAnsi="Georgia"/>
          <w:sz w:val="20"/>
          <w:szCs w:val="20"/>
        </w:rPr>
      </w:pPr>
    </w:p>
    <w:p w:rsidR="004E101D" w:rsidRPr="000264B6" w:rsidRDefault="00D603E8" w:rsidP="00D603E8">
      <w:pPr>
        <w:pStyle w:val="ListParagraph"/>
        <w:numPr>
          <w:ilvl w:val="0"/>
          <w:numId w:val="5"/>
        </w:numPr>
        <w:rPr>
          <w:rFonts w:ascii="Georgia" w:hAnsi="Georgia"/>
          <w:sz w:val="20"/>
          <w:szCs w:val="20"/>
        </w:rPr>
      </w:pPr>
      <w:r w:rsidRPr="000264B6">
        <w:rPr>
          <w:rFonts w:ascii="Georgia" w:hAnsi="Georgia"/>
          <w:i/>
        </w:rPr>
        <w:t>Microgenres (tweets, texts, Facebook status updates).</w:t>
      </w:r>
      <w:r w:rsidRPr="000264B6">
        <w:rPr>
          <w:rFonts w:ascii="Georgia" w:hAnsi="Georgia"/>
          <w:i/>
          <w:sz w:val="20"/>
          <w:szCs w:val="20"/>
        </w:rPr>
        <w:t xml:space="preserve"> </w:t>
      </w:r>
      <w:r w:rsidRPr="000264B6">
        <w:rPr>
          <w:rFonts w:ascii="Georgia" w:hAnsi="Georgia"/>
          <w:sz w:val="20"/>
          <w:szCs w:val="20"/>
        </w:rPr>
        <w:t xml:space="preserve"> The extreme brevity of these genres forces students to choose their words (and sometimes even characters) with care and precision.  This helps them to get to the heart of a matter, enabling them to develop clear and cogent theses, hypotheses, or arguments.</w:t>
      </w:r>
      <w:r w:rsidR="00237519">
        <w:rPr>
          <w:rFonts w:ascii="Georgia" w:hAnsi="Georgia"/>
          <w:sz w:val="20"/>
          <w:szCs w:val="20"/>
        </w:rPr>
        <w:t xml:space="preserve"> Internet memes even provide an opportunity to engage both textual and visual elements to compose a piece (a wryly humorous one, perhaps) with relevant disciplinary content.</w:t>
      </w:r>
    </w:p>
    <w:p w:rsidR="00D603E8" w:rsidRPr="000264B6" w:rsidRDefault="00D603E8" w:rsidP="00D603E8">
      <w:pPr>
        <w:pStyle w:val="ListParagraph"/>
        <w:rPr>
          <w:rFonts w:ascii="Georgia" w:hAnsi="Georgia"/>
          <w:sz w:val="20"/>
          <w:szCs w:val="20"/>
        </w:rPr>
      </w:pPr>
    </w:p>
    <w:p w:rsidR="00D603E8" w:rsidRPr="000264B6" w:rsidRDefault="00D603E8" w:rsidP="00D603E8">
      <w:pPr>
        <w:pStyle w:val="ListParagraph"/>
        <w:numPr>
          <w:ilvl w:val="0"/>
          <w:numId w:val="6"/>
        </w:numPr>
        <w:rPr>
          <w:rFonts w:ascii="Georgia" w:hAnsi="Georgia"/>
          <w:sz w:val="20"/>
          <w:szCs w:val="20"/>
        </w:rPr>
      </w:pPr>
      <w:r w:rsidRPr="000264B6">
        <w:rPr>
          <w:rFonts w:ascii="Georgia" w:hAnsi="Georgia"/>
          <w:sz w:val="20"/>
          <w:szCs w:val="20"/>
        </w:rPr>
        <w:t>Write a Twitter tweet (140 characters at most) explaining the</w:t>
      </w:r>
      <w:r w:rsidR="00237519">
        <w:rPr>
          <w:rFonts w:ascii="Georgia" w:hAnsi="Georgia"/>
          <w:sz w:val="20"/>
          <w:szCs w:val="20"/>
        </w:rPr>
        <w:t xml:space="preserve"> Krebs cycle</w:t>
      </w:r>
      <w:r w:rsidRPr="000264B6">
        <w:rPr>
          <w:rFonts w:ascii="Georgia" w:hAnsi="Georgia"/>
          <w:sz w:val="20"/>
          <w:szCs w:val="20"/>
        </w:rPr>
        <w:t>.</w:t>
      </w:r>
    </w:p>
    <w:p w:rsidR="00D603E8" w:rsidRDefault="00D603E8" w:rsidP="000264B6">
      <w:pPr>
        <w:pStyle w:val="ListParagraph"/>
        <w:numPr>
          <w:ilvl w:val="0"/>
          <w:numId w:val="6"/>
        </w:numPr>
        <w:rPr>
          <w:rFonts w:ascii="Georgia" w:hAnsi="Georgia"/>
          <w:sz w:val="20"/>
          <w:szCs w:val="20"/>
        </w:rPr>
      </w:pPr>
      <w:r w:rsidRPr="000264B6">
        <w:rPr>
          <w:rFonts w:ascii="Georgia" w:hAnsi="Georgia"/>
          <w:sz w:val="20"/>
          <w:szCs w:val="20"/>
        </w:rPr>
        <w:t>Write a text (160 characters at most) to a friend who missed an economics class on the qualitative interpretation of a price curve.</w:t>
      </w:r>
    </w:p>
    <w:p w:rsidR="00237519" w:rsidRDefault="00237519" w:rsidP="000264B6">
      <w:pPr>
        <w:pStyle w:val="ListParagraph"/>
        <w:numPr>
          <w:ilvl w:val="0"/>
          <w:numId w:val="6"/>
        </w:numPr>
        <w:rPr>
          <w:rFonts w:ascii="Georgia" w:hAnsi="Georgia"/>
          <w:sz w:val="20"/>
          <w:szCs w:val="20"/>
        </w:rPr>
      </w:pPr>
      <w:r>
        <w:rPr>
          <w:rFonts w:ascii="Georgia" w:hAnsi="Georgia"/>
          <w:sz w:val="20"/>
          <w:szCs w:val="20"/>
        </w:rPr>
        <w:t>Compose an internet meme related to the second part of the Fundamental Theorem of Calculus</w:t>
      </w:r>
    </w:p>
    <w:p w:rsidR="000264B6" w:rsidRPr="000264B6" w:rsidRDefault="000264B6" w:rsidP="000264B6">
      <w:pPr>
        <w:pStyle w:val="ListParagraph"/>
        <w:ind w:left="0"/>
        <w:rPr>
          <w:rFonts w:ascii="Georgia" w:hAnsi="Georgia"/>
          <w:sz w:val="20"/>
          <w:szCs w:val="20"/>
        </w:rPr>
      </w:pPr>
    </w:p>
    <w:p w:rsidR="00D603E8" w:rsidRPr="00AE3D16" w:rsidRDefault="00D603E8">
      <w:pPr>
        <w:rPr>
          <w:rFonts w:ascii="Georgia" w:hAnsi="Georgia"/>
          <w:b/>
          <w:sz w:val="24"/>
          <w:szCs w:val="24"/>
        </w:rPr>
      </w:pPr>
      <w:r w:rsidRPr="00AE3D16">
        <w:rPr>
          <w:rFonts w:ascii="Georgia" w:hAnsi="Georgia"/>
          <w:b/>
          <w:sz w:val="24"/>
          <w:szCs w:val="24"/>
        </w:rPr>
        <w:t>Resources</w:t>
      </w:r>
    </w:p>
    <w:p w:rsidR="00562049" w:rsidRPr="00AE3D16" w:rsidRDefault="00562049" w:rsidP="00AE3D16">
      <w:pPr>
        <w:spacing w:after="0"/>
        <w:ind w:left="720" w:hanging="720"/>
        <w:rPr>
          <w:rFonts w:ascii="Georgia" w:hAnsi="Georgia"/>
          <w:sz w:val="20"/>
          <w:szCs w:val="20"/>
        </w:rPr>
      </w:pPr>
      <w:r w:rsidRPr="00AE3D16">
        <w:rPr>
          <w:rFonts w:ascii="Georgia" w:hAnsi="Georgia"/>
          <w:sz w:val="20"/>
          <w:szCs w:val="20"/>
        </w:rPr>
        <w:t xml:space="preserve">Bahls, P. (2012). </w:t>
      </w:r>
      <w:r w:rsidRPr="00AE3D16">
        <w:rPr>
          <w:rFonts w:ascii="Georgia" w:hAnsi="Georgia"/>
          <w:i/>
          <w:sz w:val="20"/>
          <w:szCs w:val="20"/>
        </w:rPr>
        <w:t>Student writing in the quantitative disciplines: A guide for college faculty.</w:t>
      </w:r>
      <w:r w:rsidRPr="00AE3D16">
        <w:rPr>
          <w:rFonts w:ascii="Georgia" w:hAnsi="Georgia"/>
          <w:sz w:val="20"/>
          <w:szCs w:val="20"/>
        </w:rPr>
        <w:t xml:space="preserve"> San Francisco: Jossey-Bass.</w:t>
      </w:r>
    </w:p>
    <w:p w:rsidR="00D603E8" w:rsidRPr="00AE3D16" w:rsidRDefault="00CB62B8" w:rsidP="00AE3D16">
      <w:pPr>
        <w:spacing w:after="0"/>
        <w:ind w:left="720" w:hanging="720"/>
        <w:rPr>
          <w:rFonts w:ascii="Georgia" w:hAnsi="Georgia"/>
          <w:sz w:val="20"/>
          <w:szCs w:val="20"/>
        </w:rPr>
      </w:pPr>
      <w:r w:rsidRPr="00AE3D16">
        <w:rPr>
          <w:rFonts w:ascii="Georgia" w:hAnsi="Georgia"/>
          <w:sz w:val="20"/>
          <w:szCs w:val="20"/>
        </w:rPr>
        <w:t>Bean, J.  (2012</w:t>
      </w:r>
      <w:r w:rsidR="00D603E8" w:rsidRPr="00AE3D16">
        <w:rPr>
          <w:rFonts w:ascii="Georgia" w:hAnsi="Georgia"/>
          <w:sz w:val="20"/>
          <w:szCs w:val="20"/>
        </w:rPr>
        <w:t xml:space="preserve">).  </w:t>
      </w:r>
      <w:r w:rsidR="00D603E8" w:rsidRPr="00AE3D16">
        <w:rPr>
          <w:rFonts w:ascii="Georgia" w:hAnsi="Georgia"/>
          <w:i/>
          <w:sz w:val="20"/>
          <w:szCs w:val="20"/>
        </w:rPr>
        <w:t>Engaging ideas: The professor’s guide t</w:t>
      </w:r>
      <w:r w:rsidR="000264B6" w:rsidRPr="00AE3D16">
        <w:rPr>
          <w:rFonts w:ascii="Georgia" w:hAnsi="Georgia"/>
          <w:i/>
          <w:sz w:val="20"/>
          <w:szCs w:val="20"/>
        </w:rPr>
        <w:t xml:space="preserve">o integrating writing, critical </w:t>
      </w:r>
      <w:r w:rsidR="00D603E8" w:rsidRPr="00AE3D16">
        <w:rPr>
          <w:rFonts w:ascii="Georgia" w:hAnsi="Georgia"/>
          <w:i/>
          <w:sz w:val="20"/>
          <w:szCs w:val="20"/>
        </w:rPr>
        <w:t>thinking, and active learning in the classroom</w:t>
      </w:r>
      <w:r w:rsidRPr="00AE3D16">
        <w:rPr>
          <w:rFonts w:ascii="Georgia" w:hAnsi="Georgia"/>
          <w:i/>
          <w:sz w:val="20"/>
          <w:szCs w:val="20"/>
        </w:rPr>
        <w:t xml:space="preserve">, Second edition. </w:t>
      </w:r>
      <w:r w:rsidR="00D603E8" w:rsidRPr="00AE3D16">
        <w:rPr>
          <w:rFonts w:ascii="Georgia" w:hAnsi="Georgia"/>
          <w:sz w:val="20"/>
          <w:szCs w:val="20"/>
        </w:rPr>
        <w:t>San Francisco: Jossey-Bass.</w:t>
      </w:r>
    </w:p>
    <w:p w:rsidR="00AE3D16" w:rsidRPr="00AE3D16" w:rsidRDefault="00AE3D16" w:rsidP="00AE3D16">
      <w:pPr>
        <w:spacing w:after="0"/>
        <w:ind w:left="720" w:hanging="720"/>
        <w:rPr>
          <w:rFonts w:ascii="Georgia" w:hAnsi="Georgia"/>
          <w:sz w:val="20"/>
          <w:szCs w:val="20"/>
        </w:rPr>
      </w:pPr>
      <w:r w:rsidRPr="00AE3D16">
        <w:rPr>
          <w:rFonts w:ascii="Georgia" w:hAnsi="Georgia"/>
          <w:sz w:val="20"/>
          <w:szCs w:val="20"/>
        </w:rPr>
        <w:t xml:space="preserve">Dunn, P.A. (2001). </w:t>
      </w:r>
      <w:r w:rsidRPr="00AE3D16">
        <w:rPr>
          <w:rFonts w:ascii="Georgia" w:hAnsi="Georgia"/>
          <w:i/>
          <w:sz w:val="20"/>
          <w:szCs w:val="20"/>
        </w:rPr>
        <w:t>Talking, Sketching, Moving: Multiple Literacies in the Teaching of Writing.</w:t>
      </w:r>
      <w:r w:rsidRPr="00AE3D16">
        <w:rPr>
          <w:rFonts w:ascii="Georgia" w:hAnsi="Georgia"/>
          <w:sz w:val="20"/>
          <w:szCs w:val="20"/>
        </w:rPr>
        <w:t xml:space="preserve"> Upper Montclair, NJ: Boynton/Cook.</w:t>
      </w:r>
    </w:p>
    <w:p w:rsidR="00D603E8" w:rsidRPr="00AE3D16" w:rsidRDefault="00D603E8" w:rsidP="00AE3D16">
      <w:pPr>
        <w:spacing w:after="0"/>
        <w:ind w:left="720" w:hanging="720"/>
        <w:rPr>
          <w:rFonts w:ascii="Georgia" w:hAnsi="Georgia"/>
          <w:sz w:val="20"/>
          <w:szCs w:val="20"/>
        </w:rPr>
      </w:pPr>
      <w:r w:rsidRPr="00AE3D16">
        <w:rPr>
          <w:rFonts w:ascii="Georgia" w:hAnsi="Georgia"/>
          <w:sz w:val="20"/>
          <w:szCs w:val="20"/>
        </w:rPr>
        <w:t xml:space="preserve">Elbow, P. (1973). </w:t>
      </w:r>
      <w:r w:rsidRPr="00AE3D16">
        <w:rPr>
          <w:rFonts w:ascii="Georgia" w:hAnsi="Georgia"/>
          <w:i/>
          <w:sz w:val="20"/>
          <w:szCs w:val="20"/>
        </w:rPr>
        <w:t>Writing without teachers.</w:t>
      </w:r>
      <w:r w:rsidRPr="00AE3D16">
        <w:rPr>
          <w:rFonts w:ascii="Georgia" w:hAnsi="Georgia"/>
          <w:sz w:val="20"/>
          <w:szCs w:val="20"/>
        </w:rPr>
        <w:t xml:space="preserve"> New York: Oxford University Press.</w:t>
      </w:r>
    </w:p>
    <w:p w:rsidR="00D603E8" w:rsidRPr="00AE3D16" w:rsidRDefault="00D603E8" w:rsidP="00AE3D16">
      <w:pPr>
        <w:spacing w:after="0"/>
        <w:ind w:left="720" w:hanging="720"/>
        <w:rPr>
          <w:rFonts w:ascii="Georgia" w:hAnsi="Georgia"/>
          <w:sz w:val="20"/>
          <w:szCs w:val="20"/>
        </w:rPr>
      </w:pPr>
      <w:r w:rsidRPr="00AE3D16">
        <w:rPr>
          <w:rFonts w:ascii="Georgia" w:hAnsi="Georgia"/>
          <w:sz w:val="20"/>
          <w:szCs w:val="20"/>
        </w:rPr>
        <w:t xml:space="preserve">Gottschalk, K., &amp; Hjortshoj, K.  (2004). </w:t>
      </w:r>
      <w:r w:rsidRPr="00AE3D16">
        <w:rPr>
          <w:rFonts w:ascii="Georgia" w:hAnsi="Georgia"/>
          <w:i/>
          <w:sz w:val="20"/>
          <w:szCs w:val="20"/>
        </w:rPr>
        <w:t xml:space="preserve">The elements of teaching writing: A resource for instructors in all disciplines. </w:t>
      </w:r>
      <w:r w:rsidRPr="00AE3D16">
        <w:rPr>
          <w:rFonts w:ascii="Georgia" w:hAnsi="Georgia"/>
          <w:sz w:val="20"/>
          <w:szCs w:val="20"/>
        </w:rPr>
        <w:t>Boston: Bedford/St. Martin’s.</w:t>
      </w:r>
    </w:p>
    <w:p w:rsidR="00F01D5F" w:rsidRPr="00AE3D16" w:rsidRDefault="00D603E8" w:rsidP="00AE3D16">
      <w:pPr>
        <w:spacing w:after="0"/>
        <w:ind w:left="720" w:hanging="720"/>
        <w:rPr>
          <w:rFonts w:ascii="Georgia" w:hAnsi="Georgia"/>
          <w:sz w:val="20"/>
          <w:szCs w:val="20"/>
        </w:rPr>
      </w:pPr>
      <w:r w:rsidRPr="00AE3D16">
        <w:rPr>
          <w:rFonts w:ascii="Georgia" w:hAnsi="Georgia"/>
          <w:sz w:val="20"/>
          <w:szCs w:val="20"/>
        </w:rPr>
        <w:t xml:space="preserve">Peterson, A.  (1996). </w:t>
      </w:r>
      <w:r w:rsidRPr="00AE3D16">
        <w:rPr>
          <w:rFonts w:ascii="Georgia" w:hAnsi="Georgia"/>
          <w:i/>
          <w:sz w:val="20"/>
          <w:szCs w:val="20"/>
        </w:rPr>
        <w:t>The writer’s workout book: 113 stretches toward better prose.</w:t>
      </w:r>
      <w:r w:rsidRPr="00AE3D16">
        <w:rPr>
          <w:rFonts w:ascii="Georgia" w:hAnsi="Georgia"/>
          <w:sz w:val="20"/>
          <w:szCs w:val="20"/>
        </w:rPr>
        <w:t xml:space="preserve"> Berkeley, CA: Nation Writing Project.</w:t>
      </w:r>
    </w:p>
    <w:sectPr w:rsidR="00F01D5F" w:rsidRPr="00AE3D16" w:rsidSect="00D54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70DDC"/>
    <w:multiLevelType w:val="hybridMultilevel"/>
    <w:tmpl w:val="95EE34A2"/>
    <w:lvl w:ilvl="0" w:tplc="1EDAF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E805DC"/>
    <w:multiLevelType w:val="hybridMultilevel"/>
    <w:tmpl w:val="F4CE24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E22973"/>
    <w:multiLevelType w:val="hybridMultilevel"/>
    <w:tmpl w:val="841A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5452E"/>
    <w:multiLevelType w:val="hybridMultilevel"/>
    <w:tmpl w:val="993ADA4A"/>
    <w:lvl w:ilvl="0" w:tplc="EBD86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D424E8"/>
    <w:multiLevelType w:val="hybridMultilevel"/>
    <w:tmpl w:val="CBCE1360"/>
    <w:lvl w:ilvl="0" w:tplc="30F6A9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E95FF7"/>
    <w:multiLevelType w:val="hybridMultilevel"/>
    <w:tmpl w:val="78281104"/>
    <w:lvl w:ilvl="0" w:tplc="B2C26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2444EE"/>
    <w:multiLevelType w:val="hybridMultilevel"/>
    <w:tmpl w:val="DDDE3DA6"/>
    <w:lvl w:ilvl="0" w:tplc="F69A17A0">
      <w:start w:val="3"/>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E65A18"/>
    <w:multiLevelType w:val="hybridMultilevel"/>
    <w:tmpl w:val="FEAA6020"/>
    <w:lvl w:ilvl="0" w:tplc="81681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5D264C"/>
    <w:multiLevelType w:val="hybridMultilevel"/>
    <w:tmpl w:val="F8DCB5A6"/>
    <w:lvl w:ilvl="0" w:tplc="F69A17A0">
      <w:start w:val="3"/>
      <w:numFmt w:val="bullet"/>
      <w:lvlText w:val="-"/>
      <w:lvlJc w:val="left"/>
      <w:pPr>
        <w:ind w:left="1080" w:hanging="360"/>
      </w:pPr>
      <w:rPr>
        <w:rFonts w:ascii="Calibri" w:eastAsia="Calibri"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07299C"/>
    <w:multiLevelType w:val="hybridMultilevel"/>
    <w:tmpl w:val="4118A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237688"/>
    <w:multiLevelType w:val="hybridMultilevel"/>
    <w:tmpl w:val="89EA43EC"/>
    <w:lvl w:ilvl="0" w:tplc="35BE1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A639F4"/>
    <w:multiLevelType w:val="hybridMultilevel"/>
    <w:tmpl w:val="2B9C637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E95ACE"/>
    <w:multiLevelType w:val="hybridMultilevel"/>
    <w:tmpl w:val="A0D6B3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CDD7575"/>
    <w:multiLevelType w:val="hybridMultilevel"/>
    <w:tmpl w:val="A9C4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13"/>
  </w:num>
  <w:num w:numId="6">
    <w:abstractNumId w:val="6"/>
  </w:num>
  <w:num w:numId="7">
    <w:abstractNumId w:val="5"/>
  </w:num>
  <w:num w:numId="8">
    <w:abstractNumId w:val="7"/>
  </w:num>
  <w:num w:numId="9">
    <w:abstractNumId w:val="12"/>
  </w:num>
  <w:num w:numId="10">
    <w:abstractNumId w:val="1"/>
  </w:num>
  <w:num w:numId="11">
    <w:abstractNumId w:val="11"/>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3F1"/>
    <w:rsid w:val="000264B6"/>
    <w:rsid w:val="0011101F"/>
    <w:rsid w:val="001338D1"/>
    <w:rsid w:val="00136A1F"/>
    <w:rsid w:val="00237519"/>
    <w:rsid w:val="00245888"/>
    <w:rsid w:val="00302699"/>
    <w:rsid w:val="00451074"/>
    <w:rsid w:val="004C02C8"/>
    <w:rsid w:val="004E044A"/>
    <w:rsid w:val="004E101D"/>
    <w:rsid w:val="00562049"/>
    <w:rsid w:val="0067463B"/>
    <w:rsid w:val="009B535C"/>
    <w:rsid w:val="00AE3D16"/>
    <w:rsid w:val="00B419CA"/>
    <w:rsid w:val="00C80013"/>
    <w:rsid w:val="00CB62B8"/>
    <w:rsid w:val="00CF4B07"/>
    <w:rsid w:val="00D541C0"/>
    <w:rsid w:val="00D603E8"/>
    <w:rsid w:val="00DB43F1"/>
    <w:rsid w:val="00E04700"/>
    <w:rsid w:val="00F01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C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3F1"/>
    <w:rPr>
      <w:color w:val="0000FF"/>
      <w:u w:val="single"/>
    </w:rPr>
  </w:style>
  <w:style w:type="paragraph" w:styleId="ListParagraph">
    <w:name w:val="List Paragraph"/>
    <w:basedOn w:val="Normal"/>
    <w:uiPriority w:val="34"/>
    <w:qFormat/>
    <w:rsid w:val="00DB43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C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43F1"/>
    <w:rPr>
      <w:color w:val="0000FF"/>
      <w:u w:val="single"/>
    </w:rPr>
  </w:style>
  <w:style w:type="paragraph" w:styleId="ListParagraph">
    <w:name w:val="List Paragraph"/>
    <w:basedOn w:val="Normal"/>
    <w:uiPriority w:val="34"/>
    <w:qFormat/>
    <w:rsid w:val="00DB4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5115</Characters>
  <Application>Microsoft Macintosh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Links>
    <vt:vector size="6" baseType="variant">
      <vt:variant>
        <vt:i4>4194415</vt:i4>
      </vt:variant>
      <vt:variant>
        <vt:i4>0</vt:i4>
      </vt:variant>
      <vt:variant>
        <vt:i4>0</vt:i4>
      </vt:variant>
      <vt:variant>
        <vt:i4>5</vt:i4>
      </vt:variant>
      <vt:variant>
        <vt:lpwstr>mailto:pbahls@unca.edu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Daniel Richards</cp:lastModifiedBy>
  <cp:revision>2</cp:revision>
  <dcterms:created xsi:type="dcterms:W3CDTF">2014-10-15T21:09:00Z</dcterms:created>
  <dcterms:modified xsi:type="dcterms:W3CDTF">2014-10-15T21:09:00Z</dcterms:modified>
</cp:coreProperties>
</file>